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Gimnazija Antuna Gustava Matoša</w:t>
      </w:r>
    </w:p>
    <w:p>
      <w:pPr>
        <w:pStyle w:val="NoSpacing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Samobor, A. Hebrana 26</w:t>
      </w:r>
    </w:p>
    <w:p>
      <w:pPr>
        <w:pStyle w:val="NoSpacing"/>
        <w:rPr>
          <w:b/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Šifra škole: 01-073-502</w:t>
      </w:r>
    </w:p>
    <w:p>
      <w:pPr>
        <w:pStyle w:val="NoSpacing"/>
        <w:rPr>
          <w:b/>
          <w:b/>
          <w:sz w:val="26"/>
          <w:szCs w:val="26"/>
        </w:rPr>
      </w:pPr>
      <w:r>
        <w:rPr>
          <w:b/>
          <w:sz w:val="26"/>
          <w:szCs w:val="26"/>
          <w:lang w:eastAsia="zh-CN"/>
        </w:rPr>
        <w:t>OIB: 70309301122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 xml:space="preserve">Opća gimnazija - 2. razred srednje škole </w:t>
        <w:tab/>
        <w:t>POPIS UDŽBENIKA ŠK. GOD. 2021./2022.</w:t>
        <w:tab/>
      </w:r>
      <w:r>
        <w:rPr>
          <w:sz w:val="26"/>
          <w:szCs w:val="26"/>
        </w:rPr>
        <w:tab/>
        <w:tab/>
        <w:tab/>
        <w:tab/>
        <w:tab/>
        <w:tab/>
        <w:tab/>
        <w:tab/>
      </w:r>
    </w:p>
    <w:tbl>
      <w:tblPr>
        <w:tblStyle w:val="Reetkatablice"/>
        <w:tblW w:w="137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"/>
        <w:gridCol w:w="2109"/>
        <w:gridCol w:w="744"/>
        <w:gridCol w:w="956"/>
        <w:gridCol w:w="1556"/>
        <w:gridCol w:w="1955"/>
        <w:gridCol w:w="3460"/>
        <w:gridCol w:w="2351"/>
      </w:tblGrid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R.B.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Predmet/Aktiv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Reg. br.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Šifra kompleta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Nakladnik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Naslov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Podnaslov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Autor(i)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Biologija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6478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4280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Alfa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BIOLOGIJA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 iz biologije za drugi razred gimnazije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Sunčica Remenar, Mirela Sertić Perić, Fran Rebrina, Snježana Đumlija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Engleski jezik, 1. strani jezik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6778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4538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Oxford University Press, OELT Limited Podružnica u Republici Hrvatskoj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INSIGHT INTERMEDIATE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Jayne Wildman, Cathy Mayers, Claire Thacker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Engleski jezik, 2. strani jezik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6299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4102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Naklada Ljevak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NEW SUCCESS PRE-INTERMEDIATE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za 2. i 3. razred gimnazije i srednjih strukovnih četverogodišnjih škola, drugi strani jezik (7. i 8. godina učenja); za 2. razred petogodišnjih strukovnih škola, dr. strani jezik (7. god. učenja)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Bob Hastings, Stuart McKinlay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Etika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7005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4745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Školska knjiga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ETIKA 2 - TRAGOVIMA ČOVJEKA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etike s dodatnim digitalnim sadržajima u drugom razredu gimnazija i srednjih škola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Igor Lukić, Marko Zec, Zlata Paštar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5.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Fizika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7009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4749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Školska knjiga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FIZIKA OKO NAS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fizike s dodatnim digitalnim sadržajima u drugom razredu gimnazije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Vladimir Paar, Anica Hrlec, Karmena Vadlja Rešetar, Melita Sambolek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Francuski jezik, 2. strani jezik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6185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3999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Profil Klett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DÉFI 1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 za francuski jezik, 1. i/ili 2. razred gimnazija, prvi i drugi strani jezik (početno i napredno učenje)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Fatiha Chahi, Monique Denyer, Audrey Gloanec, Genevieve Briet, Valerie Neuenschwander, Raphaele Fouillet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7.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Geografija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7019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4759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Školska knjiga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GEO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geografije s dodatnim digitalnim sadržajima u drugom razredu gimnazija i strukovnih škola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Hermenegildo Gall, Danijel Jukopila, Predrag Kralj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8.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Glazbena umjetnost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7021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4761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Školska knjiga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GLAZBENA UMJETNOST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glazbene umjetnosti s dodatnim digitalnim sadržajima u drugom razredu gimnazije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Nada Medenica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9.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Hrvatski jezik, jezik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6839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4596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Profil Klett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FON - FON 2 i FONOPLOV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 hrvatskoga jezika za drugi razred gimnazije i srednjih strukovnih škola (140 sati godišnje)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Dragica Dujmović Markusi, Tanja Španjić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10.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Hrvatski jezik, književnost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6872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4626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Profil Klett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KNJIŽEVNI VREMEPLOV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čitanka za drugi razred gimnazije i četverogodišnjih strukovnih škola (140 sati godišnje)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Dragica Dujmović Markusi, Sandra Rossetti-Bazdan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11.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Katolički vjeronauk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6974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4714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Salesiana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DOĐI I VIDI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katoličkoga vjeronauka za drugi razred srednjih škola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Ivo Džeba, Mario Milovac, Hrvoje Vargić, Šime Zupčić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12.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Kemija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6508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4302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Alfa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KEMIJA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iz kemije za drugi razred gimnazije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Zora Popović, Ljiljana Kovačević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13.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Latinski jezik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7044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4784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Školska knjiga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LINGUAE LATINAE ELEMENTA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latinskoga jezika s dodatnim digitalnim sadržajima za 2. godinu učenja u gimnazijama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Jadranka Bagarić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14.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Likovna umjetnost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6492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4290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Alfa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ČOVJEK I PROSTOR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iz likovne umjetnosti za drugi razred gimnazije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Blanka Petrinec Fulir, Natalija Stipetić Čus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15.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Matematika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6677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4446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Element d.o.o. za nakladništvo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MATEMATIKA 2, 1. DIO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za 2. razred gimnazija i strukovnih škola (3, 4 ili 5 sati nastave tjedno)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Branimir Dakić, Neven Elezović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16.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Matematika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6678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4446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Element d.o.o. za nakladništvo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MATEMATIKA 2, 2. DIO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za 2. razred gimnazija i strukovnih škola (3, 4 ili 5 sati nastave tjedno)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Branimir Dakić, Neven Elezović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17.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Njemački jezik, 1. strani jezik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6768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4528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Naklada Ljevak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SCHRITTE INTERNATIONAL NEU 4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Daniela Niebisch, Sylvette Penning-Hiemstra, Franz Specht, Monika Bovermann, Angela Pude, Monika Reimann</w:t>
            </w:r>
            <w:bookmarkStart w:id="0" w:name="_Hlk42166268"/>
            <w:bookmarkEnd w:id="0"/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18.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Njemački jezik,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2. strani jezik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26"/>
                <w:szCs w:val="26"/>
                <w:lang w:eastAsia="en-US" w:bidi="ar-SA"/>
              </w:rPr>
              <w:t>- POČETNI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6766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4526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Naklada Ljevak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SCHRITTE INTERNATIONAL NEU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 njemačkog jezika u gimnazijama i strukovnim školama, drugi strani jezik, 2. godina učenja (2. razred)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Daniela Niebisch, Sylvette Penning-Hiemstra, Franz Specht, Monika Bovermann, Angela Pude, Monika Reimann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19.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Njemački jezik,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2. strani jezik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i/>
                <w:iCs/>
                <w:kern w:val="0"/>
                <w:sz w:val="26"/>
                <w:szCs w:val="26"/>
                <w:lang w:eastAsia="en-US" w:bidi="ar-SA"/>
              </w:rPr>
              <w:t>NAPREDNI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6768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4528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Naklada Ljevak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SCHRITTE INTERNATIONAL NEU 4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i radna bilježnica njemačkog jezika u gimnazijama i strukovnim školama (3. razred)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Daniela Niebisch, Sylvette Penning-Hiemstra, Franz Specht, Monika Bovermann, Angela Pude, Monika Reimann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20.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Povijest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6940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4688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Profil Klett d.o.o.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ZAŠTO JE POVIJEST VAŽNA?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povijesti za drugi razred gimnazije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Martina Glučina, Vedran Ristić, Valerija Turk Presečki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21.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Psihologija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7076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4814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Školska knjiga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PSIHOLOGIJA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psihologije s dodatnim digitalnim sadržajima u drugom i trećem razredu gimnazija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Ana Boban Lipić, Ivana Jambrović Čugura, Maja Kolega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22.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Talijanski jezik,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2. strani jezik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6999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4739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Školska knjiga d.d.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ENTRIAMO NELL'ITALIANO 2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</w:t>
            </w:r>
            <w:bookmarkStart w:id="1" w:name="_GoBack"/>
            <w:bookmarkEnd w:id="1"/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džbenik i radna bilježnica talijanskog jezika u drugom razredu gimnazija i strukovnih škola, 2. godina učenja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Ingrid Damiani Einwalter, Dolores Stojanović</w:t>
            </w:r>
          </w:p>
        </w:tc>
      </w:tr>
      <w:tr>
        <w:trPr>
          <w:trHeight w:val="1057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23.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Ruski jezik - izborni predmet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Knjigra d.o.o.</w:t>
            </w:r>
          </w:p>
        </w:tc>
        <w:tc>
          <w:tcPr>
            <w:tcW w:w="1955" w:type="dxa"/>
            <w:tcBorders/>
          </w:tcPr>
          <w:p>
            <w:pPr>
              <w:pStyle w:val="Tijeloteksta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;sans-serif" w:hAnsi="Calibri;sans-serif" w:eastAsia="Calibri" w:cs="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ШАГ</w:t>
            </w: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 </w:t>
            </w: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 </w:t>
            </w: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ШАГОМ </w:t>
            </w:r>
          </w:p>
          <w:p>
            <w:pPr>
              <w:pStyle w:val="Tijeloteksta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;sans-serif" w:hAnsi="Calibri;sans-serif" w:eastAsia="Calibri" w:cs="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hr-HR" w:eastAsia="en-US" w:bidi="ar-SA"/>
              </w:rPr>
              <w:t>(ŠAG ZA ŠAGOM)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 xml:space="preserve">udžbenik </w:t>
            </w: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(koristi se u 2., 3. i 4. razredu)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Anita Hrnjak</w:t>
            </w:r>
          </w:p>
        </w:tc>
      </w:tr>
      <w:tr>
        <w:trPr>
          <w:trHeight w:val="300" w:hRule="atLeast"/>
        </w:trPr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24.</w:t>
            </w:r>
          </w:p>
        </w:tc>
        <w:tc>
          <w:tcPr>
            <w:tcW w:w="2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eastAsia="en-US" w:bidi="ar-SA"/>
              </w:rPr>
              <w:t>Španjolski jezik - izborni predmet</w:t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Algoritam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EMBARQUE 1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eastAsia="en-US" w:bidi="ar-SA"/>
              </w:rPr>
              <w:t>udžbenik španjolskog jezika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lang w:eastAsia="en-US" w:bidi="ar-SA"/>
              </w:rPr>
              <w:t>Monserrat Alonso Cuenca, Rocio Prieto Prieto</w:t>
            </w:r>
            <w:bookmarkStart w:id="2" w:name="_Hlk42168629"/>
            <w:bookmarkEnd w:id="2"/>
          </w:p>
        </w:tc>
      </w:tr>
    </w:tbl>
    <w:p>
      <w:pPr>
        <w:pStyle w:val="Normal"/>
        <w:spacing w:before="0" w:after="160"/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23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423a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42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4</Pages>
  <Words>848</Words>
  <Characters>4912</Characters>
  <CharactersWithSpaces>5567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2021-06-14T15:33:00Z</dcterms:created>
  <dc:creator>amarusic</dc:creator>
  <dc:description/>
  <dc:language>hr-HR</dc:language>
  <cp:lastModifiedBy/>
  <cp:lastPrinted>2020-06-03T08:39:00Z</cp:lastPrinted>
  <dcterms:modified xsi:type="dcterms:W3CDTF">2021-06-25T14:25:02Z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